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77" w:lineRule="auto"/>
        <w:rPr>
          <w:rFonts w:ascii="Arial"/>
          <w:sz w:val="21"/>
        </w:rPr>
      </w:pPr>
    </w:p>
    <w:p>
      <w:pPr>
        <w:spacing w:line="278" w:lineRule="auto"/>
        <w:rPr>
          <w:rFonts w:ascii="Arial"/>
          <w:sz w:val="21"/>
        </w:rPr>
      </w:pPr>
    </w:p>
    <w:p>
      <w:pPr>
        <w:spacing w:line="278" w:lineRule="auto"/>
        <w:rPr>
          <w:rFonts w:ascii="Arial"/>
          <w:sz w:val="21"/>
        </w:rPr>
      </w:pPr>
    </w:p>
    <w:p>
      <w:pPr>
        <w:spacing w:before="100" w:line="224" w:lineRule="auto"/>
        <w:ind w:left="4"/>
        <w:rPr>
          <w:rFonts w:hint="eastAsia" w:ascii="黑体" w:hAnsi="黑体" w:eastAsia="黑体" w:cs="黑体"/>
          <w:sz w:val="31"/>
          <w:szCs w:val="31"/>
          <w:lang w:val="en-US" w:eastAsia="zh-CN"/>
        </w:rPr>
      </w:pPr>
      <w:r>
        <w:rPr>
          <w:rFonts w:ascii="黑体" w:hAnsi="黑体" w:eastAsia="黑体" w:cs="黑体"/>
          <w:b/>
          <w:bCs/>
          <w:spacing w:val="-17"/>
          <w:sz w:val="31"/>
          <w:szCs w:val="31"/>
        </w:rPr>
        <w:t>附</w:t>
      </w:r>
      <w:r>
        <w:rPr>
          <w:rFonts w:ascii="黑体" w:hAnsi="黑体" w:eastAsia="黑体" w:cs="黑体"/>
          <w:spacing w:val="-60"/>
          <w:sz w:val="31"/>
          <w:szCs w:val="31"/>
        </w:rPr>
        <w:t xml:space="preserve"> </w:t>
      </w:r>
      <w:r>
        <w:rPr>
          <w:rFonts w:ascii="黑体" w:hAnsi="黑体" w:eastAsia="黑体" w:cs="黑体"/>
          <w:b/>
          <w:bCs/>
          <w:spacing w:val="-17"/>
          <w:sz w:val="31"/>
          <w:szCs w:val="31"/>
        </w:rPr>
        <w:t>件</w:t>
      </w:r>
      <w:r>
        <w:rPr>
          <w:rFonts w:ascii="黑体" w:hAnsi="黑体" w:eastAsia="黑体" w:cs="黑体"/>
          <w:spacing w:val="-43"/>
          <w:sz w:val="31"/>
          <w:szCs w:val="31"/>
        </w:rPr>
        <w:t xml:space="preserve"> </w:t>
      </w:r>
      <w:r>
        <w:rPr>
          <w:rFonts w:hint="eastAsia" w:ascii="黑体" w:hAnsi="黑体" w:eastAsia="黑体" w:cs="黑体"/>
          <w:spacing w:val="-43"/>
          <w:sz w:val="31"/>
          <w:szCs w:val="31"/>
          <w:lang w:val="en-US" w:eastAsia="zh-CN"/>
        </w:rPr>
        <w:t>2</w:t>
      </w:r>
      <w:bookmarkStart w:id="0" w:name="_GoBack"/>
      <w:bookmarkEnd w:id="0"/>
    </w:p>
    <w:p>
      <w:pPr>
        <w:spacing w:line="281" w:lineRule="auto"/>
        <w:rPr>
          <w:rFonts w:ascii="Arial"/>
          <w:sz w:val="21"/>
        </w:rPr>
      </w:pPr>
    </w:p>
    <w:p>
      <w:pPr>
        <w:spacing w:line="282" w:lineRule="auto"/>
        <w:rPr>
          <w:rFonts w:ascii="Arial"/>
          <w:sz w:val="21"/>
        </w:rPr>
      </w:pPr>
    </w:p>
    <w:p>
      <w:pPr>
        <w:spacing w:before="143"/>
        <w:ind w:left="3525" w:right="565" w:hanging="2929"/>
        <w:rPr>
          <w:rFonts w:ascii="宋体" w:hAnsi="宋体" w:eastAsia="宋体" w:cs="宋体"/>
          <w:sz w:val="44"/>
          <w:szCs w:val="44"/>
        </w:rPr>
      </w:pPr>
      <w:r>
        <w:rPr>
          <w:rFonts w:ascii="宋体" w:hAnsi="宋体" w:eastAsia="宋体" w:cs="宋体"/>
          <w:b/>
          <w:bCs/>
          <w:spacing w:val="1"/>
          <w:sz w:val="44"/>
          <w:szCs w:val="44"/>
        </w:rPr>
        <w:t>2026年沈阳市大中小学思政一体化研究</w:t>
      </w:r>
      <w:r>
        <w:rPr>
          <w:rFonts w:ascii="宋体" w:hAnsi="宋体" w:eastAsia="宋体" w:cs="宋体"/>
          <w:spacing w:val="13"/>
          <w:sz w:val="44"/>
          <w:szCs w:val="44"/>
        </w:rPr>
        <w:t xml:space="preserve"> </w:t>
      </w:r>
      <w:r>
        <w:rPr>
          <w:rFonts w:ascii="宋体" w:hAnsi="宋体" w:eastAsia="宋体" w:cs="宋体"/>
          <w:b/>
          <w:bCs/>
          <w:sz w:val="44"/>
          <w:szCs w:val="44"/>
        </w:rPr>
        <w:t>课题指南</w:t>
      </w:r>
    </w:p>
    <w:p>
      <w:pPr>
        <w:spacing w:line="271" w:lineRule="auto"/>
        <w:rPr>
          <w:rFonts w:ascii="Arial"/>
          <w:sz w:val="21"/>
        </w:rPr>
      </w:pPr>
    </w:p>
    <w:p>
      <w:pPr>
        <w:spacing w:line="272" w:lineRule="auto"/>
        <w:rPr>
          <w:rFonts w:ascii="Arial"/>
          <w:sz w:val="21"/>
        </w:rPr>
      </w:pPr>
    </w:p>
    <w:p>
      <w:pPr>
        <w:pStyle w:val="2"/>
        <w:spacing w:before="101" w:line="289" w:lineRule="auto"/>
        <w:ind w:right="21" w:firstLine="649"/>
      </w:pPr>
      <w:r>
        <w:rPr>
          <w:spacing w:val="1"/>
        </w:rPr>
        <w:t>1.深入推进习近平新时代中国特色社会主义思想进教材、进</w:t>
      </w:r>
      <w:r>
        <w:rPr>
          <w:spacing w:val="3"/>
        </w:rPr>
        <w:t xml:space="preserve"> </w:t>
      </w:r>
      <w:r>
        <w:rPr>
          <w:spacing w:val="9"/>
        </w:rPr>
        <w:t>课堂、进头脑路径研究</w:t>
      </w:r>
    </w:p>
    <w:p>
      <w:pPr>
        <w:pStyle w:val="2"/>
        <w:spacing w:before="217" w:line="222" w:lineRule="auto"/>
        <w:ind w:left="649"/>
      </w:pPr>
      <w:r>
        <w:rPr>
          <w:spacing w:val="5"/>
        </w:rPr>
        <w:t>2.</w:t>
      </w:r>
      <w:r>
        <w:rPr>
          <w:spacing w:val="-83"/>
        </w:rPr>
        <w:t xml:space="preserve"> </w:t>
      </w:r>
      <w:r>
        <w:rPr>
          <w:spacing w:val="5"/>
        </w:rPr>
        <w:t>中华优秀传统文化一体化融入大中小学思政课研究</w:t>
      </w:r>
    </w:p>
    <w:p>
      <w:pPr>
        <w:pStyle w:val="2"/>
        <w:spacing w:before="198" w:line="296" w:lineRule="auto"/>
        <w:ind w:left="649" w:right="469"/>
      </w:pPr>
      <w:r>
        <w:rPr>
          <w:rFonts w:ascii="宋体" w:hAnsi="宋体" w:eastAsia="宋体" w:cs="宋体"/>
          <w:spacing w:val="8"/>
        </w:rPr>
        <w:t>3.</w:t>
      </w:r>
      <w:r>
        <w:rPr>
          <w:spacing w:val="8"/>
        </w:rPr>
        <w:t>新时代立德树人根本任务的创新机制和实践路径研究</w:t>
      </w:r>
      <w:r>
        <w:rPr>
          <w:spacing w:val="2"/>
        </w:rPr>
        <w:t xml:space="preserve"> </w:t>
      </w:r>
      <w:r>
        <w:rPr>
          <w:spacing w:val="16"/>
        </w:rPr>
        <w:t>4社会主义核心价值观育人体系构建研究</w:t>
      </w:r>
    </w:p>
    <w:p>
      <w:pPr>
        <w:pStyle w:val="2"/>
        <w:spacing w:before="208" w:line="222" w:lineRule="auto"/>
        <w:ind w:left="649"/>
      </w:pPr>
      <w:r>
        <w:rPr>
          <w:spacing w:val="5"/>
        </w:rPr>
        <w:t>5.当代青年学生价值观培育研究</w:t>
      </w:r>
    </w:p>
    <w:p>
      <w:pPr>
        <w:pStyle w:val="2"/>
        <w:spacing w:before="207" w:line="222" w:lineRule="auto"/>
        <w:ind w:left="649"/>
      </w:pPr>
      <w:r>
        <w:rPr>
          <w:rFonts w:ascii="宋体" w:hAnsi="宋体" w:eastAsia="宋体" w:cs="宋体"/>
          <w:spacing w:val="6"/>
        </w:rPr>
        <w:t>6.</w:t>
      </w:r>
      <w:r>
        <w:rPr>
          <w:spacing w:val="6"/>
        </w:rPr>
        <w:t>新时代加强爱国主义教育路径研究</w:t>
      </w:r>
    </w:p>
    <w:p>
      <w:pPr>
        <w:pStyle w:val="2"/>
        <w:spacing w:before="184" w:line="222" w:lineRule="auto"/>
        <w:ind w:left="649"/>
      </w:pPr>
      <w:r>
        <w:rPr>
          <w:spacing w:val="7"/>
        </w:rPr>
        <w:t>7.沈阳高校大学生思想动态跟踪分析研究</w:t>
      </w:r>
    </w:p>
    <w:p>
      <w:pPr>
        <w:pStyle w:val="2"/>
        <w:spacing w:before="240" w:line="222" w:lineRule="auto"/>
        <w:ind w:left="649"/>
      </w:pPr>
      <w:r>
        <w:rPr>
          <w:rFonts w:ascii="宋体" w:hAnsi="宋体" w:eastAsia="宋体" w:cs="宋体"/>
          <w:spacing w:val="7"/>
        </w:rPr>
        <w:t>8.</w:t>
      </w:r>
      <w:r>
        <w:rPr>
          <w:spacing w:val="7"/>
        </w:rPr>
        <w:t>大中小学思政一体化建设路径研究</w:t>
      </w:r>
    </w:p>
    <w:p>
      <w:pPr>
        <w:pStyle w:val="2"/>
        <w:spacing w:before="215" w:line="222" w:lineRule="auto"/>
        <w:ind w:left="649"/>
      </w:pPr>
      <w:r>
        <w:t>9. “思政课堂”与“社会大课堂”相结合路径研究</w:t>
      </w:r>
    </w:p>
    <w:p>
      <w:pPr>
        <w:pStyle w:val="2"/>
        <w:spacing w:before="187" w:line="288" w:lineRule="auto"/>
        <w:ind w:right="21" w:firstLine="649"/>
      </w:pPr>
      <w:r>
        <w:rPr>
          <w:rFonts w:ascii="宋体" w:hAnsi="宋体" w:eastAsia="宋体" w:cs="宋体"/>
          <w:spacing w:val="7"/>
        </w:rPr>
        <w:t>10.</w:t>
      </w:r>
      <w:r>
        <w:rPr>
          <w:spacing w:val="7"/>
        </w:rPr>
        <w:t>推进“行走的思政课”“场馆里的思政课”建</w:t>
      </w:r>
      <w:r>
        <w:rPr>
          <w:spacing w:val="6"/>
        </w:rPr>
        <w:t>设举措研</w:t>
      </w:r>
      <w:r>
        <w:t xml:space="preserve"> 究</w:t>
      </w:r>
    </w:p>
    <w:p>
      <w:pPr>
        <w:pStyle w:val="2"/>
        <w:spacing w:before="205" w:line="286" w:lineRule="auto"/>
        <w:ind w:firstLine="649"/>
      </w:pPr>
      <w:r>
        <w:rPr>
          <w:spacing w:val="2"/>
        </w:rPr>
        <w:t>11. “大思政课”视域下沈阳中小学红色文化资源</w:t>
      </w:r>
      <w:r>
        <w:rPr>
          <w:spacing w:val="1"/>
        </w:rPr>
        <w:t>融入思政</w:t>
      </w:r>
      <w:r>
        <w:t xml:space="preserve"> </w:t>
      </w:r>
      <w:r>
        <w:rPr>
          <w:spacing w:val="9"/>
        </w:rPr>
        <w:t>课实践教学路径研究</w:t>
      </w:r>
    </w:p>
    <w:p>
      <w:pPr>
        <w:pStyle w:val="2"/>
        <w:spacing w:before="208" w:line="222" w:lineRule="auto"/>
        <w:ind w:left="649"/>
      </w:pPr>
      <w:r>
        <w:rPr>
          <w:rFonts w:ascii="宋体" w:hAnsi="宋体" w:eastAsia="宋体" w:cs="宋体"/>
          <w:spacing w:val="7"/>
        </w:rPr>
        <w:t>12.</w:t>
      </w:r>
      <w:r>
        <w:rPr>
          <w:spacing w:val="7"/>
        </w:rPr>
        <w:t>中华优秀传统文化赋能中小学思政教育建设路径研究</w:t>
      </w:r>
    </w:p>
    <w:p>
      <w:pPr>
        <w:pStyle w:val="2"/>
        <w:spacing w:before="197" w:line="222" w:lineRule="auto"/>
        <w:ind w:left="649"/>
      </w:pPr>
      <w:r>
        <w:rPr>
          <w:rFonts w:ascii="宋体" w:hAnsi="宋体" w:eastAsia="宋体" w:cs="宋体"/>
          <w:spacing w:val="1"/>
        </w:rPr>
        <w:t>13.</w:t>
      </w:r>
      <w:r>
        <w:rPr>
          <w:spacing w:val="1"/>
        </w:rPr>
        <w:t>课程思政路径研究</w:t>
      </w:r>
    </w:p>
    <w:p>
      <w:pPr>
        <w:pStyle w:val="2"/>
        <w:spacing w:before="209" w:line="222" w:lineRule="auto"/>
        <w:ind w:left="649"/>
      </w:pPr>
      <w:r>
        <w:rPr>
          <w:spacing w:val="7"/>
        </w:rPr>
        <w:t>14.师德师风建设实践路径与载体研究</w:t>
      </w:r>
    </w:p>
    <w:p>
      <w:pPr>
        <w:spacing w:line="222" w:lineRule="auto"/>
        <w:sectPr>
          <w:footerReference r:id="rId5" w:type="default"/>
          <w:pgSz w:w="11920" w:h="16980"/>
          <w:pgMar w:top="1443" w:right="1487" w:bottom="1053" w:left="1669" w:header="0" w:footer="531" w:gutter="0"/>
          <w:cols w:space="720" w:num="1"/>
        </w:sectPr>
      </w:pPr>
    </w:p>
    <w:p>
      <w:pPr>
        <w:spacing w:line="259" w:lineRule="auto"/>
        <w:rPr>
          <w:rFonts w:ascii="Arial"/>
          <w:sz w:val="21"/>
        </w:rPr>
      </w:pPr>
    </w:p>
    <w:p>
      <w:pPr>
        <w:spacing w:line="260" w:lineRule="auto"/>
        <w:rPr>
          <w:rFonts w:ascii="Arial"/>
          <w:sz w:val="21"/>
        </w:rPr>
      </w:pPr>
    </w:p>
    <w:p>
      <w:pPr>
        <w:spacing w:line="260" w:lineRule="auto"/>
        <w:rPr>
          <w:rFonts w:ascii="Arial"/>
          <w:sz w:val="21"/>
        </w:rPr>
      </w:pPr>
    </w:p>
    <w:p>
      <w:pPr>
        <w:pStyle w:val="2"/>
        <w:spacing w:before="101" w:line="220" w:lineRule="auto"/>
        <w:ind w:left="562"/>
      </w:pPr>
      <w:r>
        <w:rPr>
          <w:rFonts w:ascii="宋体" w:hAnsi="宋体" w:eastAsia="宋体" w:cs="宋体"/>
          <w:spacing w:val="20"/>
        </w:rPr>
        <w:t>15.</w:t>
      </w:r>
      <w:r>
        <w:rPr>
          <w:spacing w:val="20"/>
        </w:rPr>
        <w:t>思想政治(学生)工作队伍能力建设研究</w:t>
      </w:r>
    </w:p>
    <w:p>
      <w:pPr>
        <w:pStyle w:val="2"/>
        <w:spacing w:before="222" w:line="222" w:lineRule="auto"/>
        <w:ind w:left="562"/>
      </w:pPr>
      <w:r>
        <w:rPr>
          <w:rFonts w:ascii="宋体" w:hAnsi="宋体" w:eastAsia="宋体" w:cs="宋体"/>
          <w:spacing w:val="5"/>
        </w:rPr>
        <w:t>16.</w:t>
      </w:r>
      <w:r>
        <w:rPr>
          <w:spacing w:val="5"/>
        </w:rPr>
        <w:t>加强高校学风建设路径与机制研究</w:t>
      </w:r>
    </w:p>
    <w:p>
      <w:pPr>
        <w:pStyle w:val="2"/>
        <w:spacing w:before="195" w:line="220" w:lineRule="auto"/>
        <w:ind w:left="562"/>
      </w:pPr>
      <w:r>
        <w:rPr>
          <w:spacing w:val="5"/>
        </w:rPr>
        <w:t>17.加强大学生就业指导工作路径研究</w:t>
      </w:r>
    </w:p>
    <w:p>
      <w:pPr>
        <w:pStyle w:val="2"/>
        <w:spacing w:before="221" w:line="222" w:lineRule="auto"/>
        <w:ind w:left="562"/>
      </w:pPr>
      <w:r>
        <w:rPr>
          <w:spacing w:val="5"/>
        </w:rPr>
        <w:t>18.促进大学生留沈就业创业路径研究</w:t>
      </w:r>
    </w:p>
    <w:p>
      <w:pPr>
        <w:pStyle w:val="2"/>
        <w:spacing w:before="227" w:line="222" w:lineRule="auto"/>
        <w:ind w:left="562"/>
      </w:pPr>
      <w:r>
        <w:rPr>
          <w:rFonts w:ascii="宋体" w:hAnsi="宋体" w:eastAsia="宋体" w:cs="宋体"/>
          <w:spacing w:val="5"/>
        </w:rPr>
        <w:t>19.</w:t>
      </w:r>
      <w:r>
        <w:rPr>
          <w:spacing w:val="5"/>
        </w:rPr>
        <w:t>加强高校社团管理路径与方法研究</w:t>
      </w:r>
    </w:p>
    <w:p>
      <w:pPr>
        <w:pStyle w:val="2"/>
        <w:spacing w:before="207" w:line="222" w:lineRule="auto"/>
        <w:ind w:left="562"/>
      </w:pPr>
      <w:r>
        <w:rPr>
          <w:spacing w:val="5"/>
        </w:rPr>
        <w:t>20.抵御和防范宗教向校园渗透的策略研究</w:t>
      </w:r>
    </w:p>
    <w:p>
      <w:pPr>
        <w:pStyle w:val="2"/>
        <w:spacing w:before="208" w:line="222" w:lineRule="auto"/>
        <w:ind w:left="562"/>
      </w:pPr>
      <w:r>
        <w:rPr>
          <w:rFonts w:ascii="宋体" w:hAnsi="宋体" w:eastAsia="宋体" w:cs="宋体"/>
          <w:spacing w:val="5"/>
        </w:rPr>
        <w:t>21.</w:t>
      </w:r>
      <w:r>
        <w:rPr>
          <w:spacing w:val="5"/>
        </w:rPr>
        <w:t>维护高校政治安全机制与路径研究</w:t>
      </w:r>
    </w:p>
    <w:p>
      <w:pPr>
        <w:pStyle w:val="2"/>
        <w:spacing w:before="226" w:line="221" w:lineRule="auto"/>
        <w:ind w:left="562"/>
      </w:pPr>
      <w:r>
        <w:rPr>
          <w:rFonts w:ascii="宋体" w:hAnsi="宋体" w:eastAsia="宋体" w:cs="宋体"/>
          <w:spacing w:val="5"/>
        </w:rPr>
        <w:t>22.</w:t>
      </w:r>
      <w:r>
        <w:rPr>
          <w:spacing w:val="5"/>
        </w:rPr>
        <w:t>学校意识形态阵地建设与管理研究</w:t>
      </w:r>
    </w:p>
    <w:p>
      <w:pPr>
        <w:pStyle w:val="2"/>
        <w:spacing w:before="210" w:line="222" w:lineRule="auto"/>
        <w:ind w:left="562"/>
      </w:pPr>
      <w:r>
        <w:rPr>
          <w:rFonts w:ascii="宋体" w:hAnsi="宋体" w:eastAsia="宋体" w:cs="宋体"/>
          <w:spacing w:val="7"/>
        </w:rPr>
        <w:t>23.</w:t>
      </w:r>
      <w:r>
        <w:rPr>
          <w:spacing w:val="7"/>
        </w:rPr>
        <w:t>学校意识形态领域突发事件应急处置</w:t>
      </w:r>
      <w:r>
        <w:rPr>
          <w:spacing w:val="6"/>
        </w:rPr>
        <w:t>对策研究</w:t>
      </w:r>
    </w:p>
    <w:p>
      <w:pPr>
        <w:spacing w:line="222" w:lineRule="auto"/>
        <w:sectPr>
          <w:footerReference r:id="rId6" w:type="default"/>
          <w:pgSz w:w="11920" w:h="16960"/>
          <w:pgMar w:top="1441" w:right="1449" w:bottom="1036" w:left="1788" w:header="0" w:footer="634" w:gutter="0"/>
          <w:cols w:space="720" w:num="1"/>
        </w:sectPr>
      </w:pPr>
    </w:p>
    <w:p>
      <w:pPr>
        <w:spacing w:line="263" w:lineRule="auto"/>
        <w:rPr>
          <w:rFonts w:ascii="Arial"/>
          <w:sz w:val="21"/>
        </w:rPr>
      </w:pPr>
    </w:p>
    <w:p>
      <w:pPr>
        <w:spacing w:line="263" w:lineRule="auto"/>
        <w:rPr>
          <w:rFonts w:ascii="Arial"/>
          <w:sz w:val="21"/>
        </w:rPr>
      </w:pPr>
    </w:p>
    <w:p>
      <w:pPr>
        <w:spacing w:line="263" w:lineRule="auto"/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sectPr>
      <w:footerReference r:id="rId7" w:type="default"/>
      <w:pgSz w:w="16960" w:h="11920"/>
      <w:pgMar w:top="1013" w:right="2024" w:bottom="914" w:left="1715" w:header="0" w:footer="499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36" w:lineRule="auto"/>
      <w:rPr>
        <w:rFonts w:ascii="宋体" w:hAnsi="宋体" w:eastAsia="宋体" w:cs="宋体"/>
        <w:sz w:val="40"/>
        <w:szCs w:val="40"/>
      </w:rPr>
    </w:pPr>
    <w:r>
      <w:rPr>
        <w:rFonts w:ascii="宋体" w:hAnsi="宋体" w:eastAsia="宋体" w:cs="宋体"/>
        <w:spacing w:val="-5"/>
        <w:sz w:val="40"/>
        <w:szCs w:val="40"/>
      </w:rPr>
      <w:t>—4—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33" w:lineRule="auto"/>
      <w:ind w:left="7671"/>
      <w:rPr>
        <w:rFonts w:ascii="宋体" w:hAnsi="宋体" w:eastAsia="宋体" w:cs="宋体"/>
        <w:sz w:val="31"/>
        <w:szCs w:val="31"/>
      </w:rPr>
    </w:pPr>
    <w:r>
      <w:rPr>
        <w:rFonts w:ascii="宋体" w:hAnsi="宋体" w:eastAsia="宋体" w:cs="宋体"/>
        <w:sz w:val="31"/>
        <w:szCs w:val="31"/>
      </w:rPr>
      <w:t xml:space="preserve">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233" w:lineRule="auto"/>
      <w:ind w:left="12104"/>
      <w:rPr>
        <w:rFonts w:ascii="宋体" w:hAnsi="宋体" w:eastAsia="宋体" w:cs="宋体"/>
        <w:sz w:val="32"/>
        <w:szCs w:val="3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OTNmN2U5ZGQ5NDZhZDQ0Y2NhNmVhZGE0OThhOGYyYWIifQ=="/>
  </w:docVars>
  <w:rsids>
    <w:rsidRoot w:val="00000000"/>
    <w:rsid w:val="221E6F7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宋体" w:hAnsi="宋体" w:eastAsia="宋体" w:cs="宋体"/>
      <w:sz w:val="35"/>
      <w:szCs w:val="35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2</TotalTime>
  <ScaleCrop>false</ScaleCrop>
  <LinksUpToDate>false</LinksUpToDate>
  <Application>WPS Office_11.1.0.12165_F1E327BC-269C-435d-A152-05C5408002CA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2025-10-13T09:25:00Z</dcterms:created>
  <dc:creator>kexin</dc:creator>
  <cp:lastModifiedBy>可欣</cp:lastModifiedBy>
  <dcterms:modified xsi:type="dcterms:W3CDTF">2025-10-13T01:32:39Z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2025-10-13T09:25:43Z</vt:filetime>
  </property>
  <property fmtid="{D5CDD505-2E9C-101B-9397-08002B2CF9AE}" pid="4" name="UsrData">
    <vt:lpwstr>68ec551417e839001f314763wl</vt:lpwstr>
  </property>
  <property fmtid="{D5CDD505-2E9C-101B-9397-08002B2CF9AE}" pid="5" name="KSOProductBuildVer">
    <vt:lpwstr>2052-11.1.0.12165</vt:lpwstr>
  </property>
  <property fmtid="{D5CDD505-2E9C-101B-9397-08002B2CF9AE}" pid="6" name="ICV">
    <vt:lpwstr>721304829B8F4E1F876C06295DC3F1E0</vt:lpwstr>
  </property>
</Properties>
</file>